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114D7" w:rsidRDefault="00EC3F67">
      <w:pPr>
        <w:pStyle w:val="Title"/>
        <w:contextualSpacing w:val="0"/>
      </w:pPr>
      <w:bookmarkStart w:id="0" w:name="h.gi5j6zstieo9" w:colFirst="0" w:colLast="0"/>
      <w:bookmarkEnd w:id="0"/>
      <w:r>
        <w:rPr>
          <w:rFonts w:ascii="Roboto" w:eastAsia="Roboto" w:hAnsi="Roboto" w:cs="Roboto"/>
          <w:sz w:val="42"/>
          <w:szCs w:val="42"/>
        </w:rPr>
        <w:t>Composing an Email Assignment</w:t>
      </w:r>
    </w:p>
    <w:p w:rsidR="008114D7" w:rsidRDefault="00EC3F67">
      <w:pPr>
        <w:pStyle w:val="Subtitle"/>
        <w:spacing w:before="0" w:after="0" w:line="276" w:lineRule="auto"/>
        <w:contextualSpacing w:val="0"/>
      </w:pPr>
      <w:bookmarkStart w:id="1" w:name="h.3rabwnbreq5u" w:colFirst="0" w:colLast="0"/>
      <w:bookmarkEnd w:id="1"/>
      <w:r>
        <w:rPr>
          <w:rFonts w:ascii="Roboto" w:eastAsia="Roboto" w:hAnsi="Roboto" w:cs="Roboto"/>
          <w:color w:val="00C5B9"/>
          <w:sz w:val="36"/>
          <w:szCs w:val="36"/>
        </w:rPr>
        <w:t xml:space="preserve">Professional Communications OER: Writing </w:t>
      </w:r>
    </w:p>
    <w:p w:rsidR="008114D7" w:rsidRDefault="008114D7">
      <w:pPr>
        <w:pBdr>
          <w:top w:val="single" w:sz="4" w:space="1" w:color="auto"/>
        </w:pBdr>
      </w:pPr>
    </w:p>
    <w:p w:rsidR="008114D7" w:rsidRDefault="008114D7"/>
    <w:p w:rsidR="000D5FDE" w:rsidRDefault="000D5FDE" w:rsidP="000D5FDE">
      <w:pPr>
        <w:widowControl w:val="0"/>
      </w:pPr>
      <w:bookmarkStart w:id="2" w:name="h.bjawekt88ok1" w:colFirst="0" w:colLast="0"/>
      <w:bookmarkEnd w:id="2"/>
      <w:r>
        <w:rPr>
          <w:color w:val="000000"/>
          <w:sz w:val="22"/>
          <w:szCs w:val="22"/>
        </w:rPr>
        <w:t>This project/resource was funded by the Alberta Open Educational Resources (ABOER) Initiative, which is made possible through an investment from the Alberta government</w:t>
      </w:r>
    </w:p>
    <w:p w:rsidR="008114D7" w:rsidRDefault="008114D7">
      <w:pPr>
        <w:pStyle w:val="Heading1"/>
        <w:spacing w:before="0" w:after="0" w:line="360" w:lineRule="auto"/>
        <w:contextualSpacing w:val="0"/>
      </w:pPr>
      <w:bookmarkStart w:id="3" w:name="_GoBack"/>
      <w:bookmarkEnd w:id="3"/>
    </w:p>
    <w:p w:rsidR="008114D7" w:rsidRDefault="00EC3F67">
      <w:pPr>
        <w:pStyle w:val="Heading1"/>
        <w:spacing w:before="0" w:after="0" w:line="360" w:lineRule="auto"/>
        <w:contextualSpacing w:val="0"/>
      </w:pPr>
      <w:bookmarkStart w:id="4" w:name="h.d0x3eehmcqdu" w:colFirst="0" w:colLast="0"/>
      <w:bookmarkEnd w:id="4"/>
      <w:r>
        <w:rPr>
          <w:rFonts w:ascii="Roboto" w:eastAsia="Roboto" w:hAnsi="Roboto" w:cs="Roboto"/>
          <w:b w:val="0"/>
          <w:sz w:val="32"/>
          <w:szCs w:val="32"/>
        </w:rPr>
        <w:t>Introduction</w:t>
      </w:r>
    </w:p>
    <w:p w:rsidR="008114D7" w:rsidRDefault="00EC3F67">
      <w:pPr>
        <w:spacing w:line="360" w:lineRule="auto"/>
      </w:pPr>
      <w:r>
        <w:rPr>
          <w:rFonts w:ascii="Roboto" w:eastAsia="Roboto" w:hAnsi="Roboto" w:cs="Roboto"/>
          <w:sz w:val="24"/>
          <w:szCs w:val="24"/>
        </w:rPr>
        <w:t>Email is a communication tool that the vast of majority of people use every day. Often, one of the first things you receive when you start a new job or begin school is an email address and account. Also, when a new employee is hired, in many cases the empl</w:t>
      </w:r>
      <w:r>
        <w:rPr>
          <w:rFonts w:ascii="Roboto" w:eastAsia="Roboto" w:hAnsi="Roboto" w:cs="Roboto"/>
          <w:sz w:val="24"/>
          <w:szCs w:val="24"/>
        </w:rPr>
        <w:t>oyee is introduced to the department through a short email first. Therefore, a supervisor may ask a new hire to provide a short introductory biography to share via email.</w:t>
      </w:r>
    </w:p>
    <w:p w:rsidR="008114D7" w:rsidRDefault="008114D7">
      <w:pPr>
        <w:spacing w:line="360" w:lineRule="auto"/>
      </w:pPr>
    </w:p>
    <w:p w:rsidR="008114D7" w:rsidRDefault="00EC3F67">
      <w:pPr>
        <w:spacing w:line="360" w:lineRule="auto"/>
      </w:pPr>
      <w:r>
        <w:rPr>
          <w:rFonts w:ascii="Roboto" w:eastAsia="Roboto" w:hAnsi="Roboto" w:cs="Roboto"/>
          <w:sz w:val="24"/>
          <w:szCs w:val="24"/>
        </w:rPr>
        <w:t>For this assignment, you will write an introductory biography email to your new co-w</w:t>
      </w:r>
      <w:r>
        <w:rPr>
          <w:rFonts w:ascii="Roboto" w:eastAsia="Roboto" w:hAnsi="Roboto" w:cs="Roboto"/>
          <w:sz w:val="24"/>
          <w:szCs w:val="24"/>
        </w:rPr>
        <w:t xml:space="preserve">orkers (or classmates). Be sure to incorporate what you learned about writing in plain language (included in the Foundations Module) and the rules of grammar and punctuation (included in the Writing Module). Further instructions for this assignment are on </w:t>
      </w:r>
      <w:r>
        <w:rPr>
          <w:rFonts w:ascii="Roboto" w:eastAsia="Roboto" w:hAnsi="Roboto" w:cs="Roboto"/>
          <w:sz w:val="24"/>
          <w:szCs w:val="24"/>
        </w:rPr>
        <w:t>the following page.</w:t>
      </w:r>
    </w:p>
    <w:p w:rsidR="008114D7" w:rsidRDefault="008114D7">
      <w:pPr>
        <w:spacing w:line="360" w:lineRule="auto"/>
      </w:pPr>
    </w:p>
    <w:p w:rsidR="008114D7" w:rsidRDefault="00EC3F67">
      <w:pPr>
        <w:spacing w:line="360" w:lineRule="auto"/>
      </w:pPr>
      <w:r>
        <w:rPr>
          <w:rFonts w:ascii="Roboto" w:eastAsia="Roboto" w:hAnsi="Roboto" w:cs="Roboto"/>
          <w:sz w:val="24"/>
          <w:szCs w:val="24"/>
        </w:rPr>
        <w:t>The purpose of this activity is to give you an opportunity to combine your knowledge and skills in communication, workplace document formatting, and composition.</w:t>
      </w:r>
    </w:p>
    <w:p w:rsidR="008114D7" w:rsidRDefault="008114D7">
      <w:pPr>
        <w:pStyle w:val="Heading1"/>
        <w:spacing w:before="0" w:after="0" w:line="360" w:lineRule="auto"/>
        <w:contextualSpacing w:val="0"/>
      </w:pPr>
      <w:bookmarkStart w:id="5" w:name="h.txmy5h6cgp92" w:colFirst="0" w:colLast="0"/>
      <w:bookmarkEnd w:id="5"/>
    </w:p>
    <w:p w:rsidR="008114D7" w:rsidRDefault="00EC3F67">
      <w:r>
        <w:br w:type="page"/>
      </w:r>
    </w:p>
    <w:p w:rsidR="008114D7" w:rsidRDefault="008114D7">
      <w:pPr>
        <w:pStyle w:val="Heading1"/>
        <w:spacing w:before="0" w:after="0" w:line="360" w:lineRule="auto"/>
        <w:contextualSpacing w:val="0"/>
      </w:pPr>
      <w:bookmarkStart w:id="6" w:name="h.rbrnmusj3z9" w:colFirst="0" w:colLast="0"/>
      <w:bookmarkEnd w:id="6"/>
    </w:p>
    <w:p w:rsidR="008114D7" w:rsidRDefault="00EC3F67">
      <w:pPr>
        <w:pStyle w:val="Heading1"/>
        <w:spacing w:before="0" w:after="0" w:line="360" w:lineRule="auto"/>
        <w:contextualSpacing w:val="0"/>
      </w:pPr>
      <w:bookmarkStart w:id="7" w:name="h.yb8w4z8xd0la" w:colFirst="0" w:colLast="0"/>
      <w:bookmarkEnd w:id="7"/>
      <w:r>
        <w:rPr>
          <w:rFonts w:ascii="Roboto" w:eastAsia="Roboto" w:hAnsi="Roboto" w:cs="Roboto"/>
          <w:b w:val="0"/>
          <w:sz w:val="32"/>
          <w:szCs w:val="32"/>
        </w:rPr>
        <w:t>Instructions for Composing an Introduction Email</w:t>
      </w:r>
    </w:p>
    <w:p w:rsidR="008114D7" w:rsidRDefault="00EC3F67">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Reflect and plan wha</w:t>
      </w:r>
      <w:r>
        <w:rPr>
          <w:rFonts w:ascii="Roboto" w:eastAsia="Roboto" w:hAnsi="Roboto" w:cs="Roboto"/>
          <w:sz w:val="24"/>
          <w:szCs w:val="24"/>
        </w:rPr>
        <w:t>t information you will include in your biography. Remember that this is an introductory biography and therefore should not outline your entire life. Instead, focus on your personal qualities, traits, and interests, giving others an opportunity to get to kn</w:t>
      </w:r>
      <w:r>
        <w:rPr>
          <w:rFonts w:ascii="Roboto" w:eastAsia="Roboto" w:hAnsi="Roboto" w:cs="Roboto"/>
          <w:sz w:val="24"/>
          <w:szCs w:val="24"/>
        </w:rPr>
        <w:t xml:space="preserve">ow </w:t>
      </w:r>
      <w:r>
        <w:rPr>
          <w:rFonts w:ascii="Roboto" w:eastAsia="Roboto" w:hAnsi="Roboto" w:cs="Roboto"/>
          <w:i/>
          <w:sz w:val="24"/>
          <w:szCs w:val="24"/>
        </w:rPr>
        <w:t>you</w:t>
      </w:r>
      <w:r>
        <w:rPr>
          <w:rFonts w:ascii="Roboto" w:eastAsia="Roboto" w:hAnsi="Roboto" w:cs="Roboto"/>
          <w:sz w:val="24"/>
          <w:szCs w:val="24"/>
        </w:rPr>
        <w:t>. You should be able to do this in no more than three paragraphs.</w:t>
      </w:r>
    </w:p>
    <w:p w:rsidR="008114D7" w:rsidRDefault="00EC3F67">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Format the document using the appropriate structure for an email. Details about this can be found in the </w:t>
      </w:r>
      <w:proofErr w:type="spellStart"/>
      <w:r>
        <w:rPr>
          <w:rFonts w:ascii="Roboto" w:eastAsia="Roboto" w:hAnsi="Roboto" w:cs="Roboto"/>
          <w:sz w:val="24"/>
          <w:szCs w:val="24"/>
        </w:rPr>
        <w:t>eText</w:t>
      </w:r>
      <w:proofErr w:type="spellEnd"/>
      <w:r>
        <w:rPr>
          <w:rFonts w:ascii="Roboto" w:eastAsia="Roboto" w:hAnsi="Roboto" w:cs="Roboto"/>
          <w:sz w:val="24"/>
          <w:szCs w:val="24"/>
        </w:rPr>
        <w:t>.</w:t>
      </w:r>
    </w:p>
    <w:p w:rsidR="008114D7" w:rsidRDefault="00EC3F67">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Consider your audience and the purpose of your message.</w:t>
      </w:r>
    </w:p>
    <w:p w:rsidR="008114D7" w:rsidRDefault="00EC3F67">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Draft your email</w:t>
      </w:r>
      <w:r>
        <w:rPr>
          <w:rFonts w:ascii="Roboto" w:eastAsia="Roboto" w:hAnsi="Roboto" w:cs="Roboto"/>
          <w:sz w:val="24"/>
          <w:szCs w:val="24"/>
        </w:rPr>
        <w:t xml:space="preserve"> considering the appropriate style and tone to be used in the body text. </w:t>
      </w:r>
    </w:p>
    <w:p w:rsidR="008114D7" w:rsidRDefault="00EC3F67">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Reread your draft using the single-point rubric provided for reference. How well does your email reflect the criteria in the rubric? Also consider FAST. Revise your email as necessar</w:t>
      </w:r>
      <w:r>
        <w:rPr>
          <w:rFonts w:ascii="Roboto" w:eastAsia="Roboto" w:hAnsi="Roboto" w:cs="Roboto"/>
          <w:sz w:val="24"/>
          <w:szCs w:val="24"/>
        </w:rPr>
        <w:t>y.</w:t>
      </w:r>
    </w:p>
    <w:p w:rsidR="008114D7" w:rsidRDefault="00EC3F67">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Submit your completed email assignment following the guidelines set out by your instructor.</w:t>
      </w:r>
    </w:p>
    <w:p w:rsidR="008114D7" w:rsidRDefault="00EC3F67">
      <w:pPr>
        <w:pStyle w:val="Heading1"/>
        <w:spacing w:before="0" w:after="0" w:line="360" w:lineRule="auto"/>
        <w:contextualSpacing w:val="0"/>
      </w:pPr>
      <w:bookmarkStart w:id="8" w:name="h.6g8151qyu87i" w:colFirst="0" w:colLast="0"/>
      <w:bookmarkEnd w:id="8"/>
      <w:r>
        <w:rPr>
          <w:rFonts w:ascii="Roboto" w:eastAsia="Roboto" w:hAnsi="Roboto" w:cs="Roboto"/>
          <w:b w:val="0"/>
          <w:sz w:val="32"/>
          <w:szCs w:val="32"/>
        </w:rPr>
        <w:br/>
        <w:t>Using the Single-Point Rubric</w:t>
      </w:r>
    </w:p>
    <w:p w:rsidR="008114D7" w:rsidRDefault="00EC3F67">
      <w:pPr>
        <w:spacing w:line="360" w:lineRule="auto"/>
      </w:pPr>
      <w:r>
        <w:rPr>
          <w:rFonts w:ascii="Roboto" w:eastAsia="Roboto" w:hAnsi="Roboto" w:cs="Roboto"/>
          <w:color w:val="333333"/>
          <w:sz w:val="24"/>
          <w:szCs w:val="24"/>
        </w:rPr>
        <w:t>The purpose of the single-point rubric is to provide narrative formative feedback to students. It may be used by either students o</w:t>
      </w:r>
      <w:r>
        <w:rPr>
          <w:rFonts w:ascii="Roboto" w:eastAsia="Roboto" w:hAnsi="Roboto" w:cs="Roboto"/>
          <w:color w:val="333333"/>
          <w:sz w:val="24"/>
          <w:szCs w:val="24"/>
        </w:rPr>
        <w:t>r instructors. For example, the instructor can use it as an evaluation tool, while the student can refer to it as an outline of what is expected of them and use it for peer evaluation. The centre column of this rubric describes the target that students nee</w:t>
      </w:r>
      <w:r>
        <w:rPr>
          <w:rFonts w:ascii="Roboto" w:eastAsia="Roboto" w:hAnsi="Roboto" w:cs="Roboto"/>
          <w:color w:val="333333"/>
          <w:sz w:val="24"/>
          <w:szCs w:val="24"/>
        </w:rPr>
        <w:t>d to meet to be considered proficient. We have provided a blank right column for specific feedback about what the student did that went above and beyond proficiency; a left blank column, for noting areas in which the student did not meet the expectations.</w:t>
      </w:r>
    </w:p>
    <w:p w:rsidR="008114D7" w:rsidRDefault="00EC3F67">
      <w:r>
        <w:br w:type="page"/>
      </w:r>
    </w:p>
    <w:p w:rsidR="008114D7" w:rsidRDefault="008114D7">
      <w:pPr>
        <w:spacing w:line="360" w:lineRule="auto"/>
      </w:pPr>
    </w:p>
    <w:p w:rsidR="008114D7" w:rsidRDefault="00EC3F67">
      <w:pPr>
        <w:pStyle w:val="Title"/>
        <w:spacing w:before="0" w:after="0"/>
        <w:contextualSpacing w:val="0"/>
      </w:pPr>
      <w:bookmarkStart w:id="9" w:name="h.uve1uazh9ega" w:colFirst="0" w:colLast="0"/>
      <w:bookmarkEnd w:id="9"/>
      <w:r>
        <w:rPr>
          <w:rFonts w:ascii="Roboto" w:eastAsia="Roboto" w:hAnsi="Roboto" w:cs="Roboto"/>
          <w:sz w:val="42"/>
          <w:szCs w:val="42"/>
        </w:rPr>
        <w:t>Composing an Introduction Email</w:t>
      </w:r>
    </w:p>
    <w:p w:rsidR="008114D7" w:rsidRDefault="00EC3F67">
      <w:pPr>
        <w:pStyle w:val="Title"/>
        <w:spacing w:before="0" w:after="0"/>
        <w:contextualSpacing w:val="0"/>
      </w:pPr>
      <w:bookmarkStart w:id="10" w:name="h.hjoi4ivgq41v" w:colFirst="0" w:colLast="0"/>
      <w:bookmarkEnd w:id="10"/>
      <w:r>
        <w:rPr>
          <w:rFonts w:ascii="Roboto" w:eastAsia="Roboto" w:hAnsi="Roboto" w:cs="Roboto"/>
          <w:sz w:val="42"/>
          <w:szCs w:val="42"/>
        </w:rPr>
        <w:t>Single-Point Rubric</w:t>
      </w:r>
    </w:p>
    <w:p w:rsidR="008114D7" w:rsidRDefault="008114D7"/>
    <w:tbl>
      <w:tblPr>
        <w:tblStyle w:val="a"/>
        <w:tblW w:w="10765" w:type="dxa"/>
        <w:tblInd w:w="-8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89"/>
        <w:gridCol w:w="3588"/>
        <w:gridCol w:w="3588"/>
      </w:tblGrid>
      <w:tr w:rsidR="008114D7">
        <w:tc>
          <w:tcPr>
            <w:tcW w:w="3588" w:type="dxa"/>
            <w:shd w:val="clear" w:color="auto" w:fill="00C5B9"/>
            <w:tcMar>
              <w:top w:w="100" w:type="dxa"/>
              <w:left w:w="100" w:type="dxa"/>
              <w:bottom w:w="100" w:type="dxa"/>
              <w:right w:w="100" w:type="dxa"/>
            </w:tcMar>
          </w:tcPr>
          <w:p w:rsidR="008114D7" w:rsidRDefault="00EC3F67">
            <w:pPr>
              <w:pStyle w:val="Heading1"/>
              <w:widowControl w:val="0"/>
              <w:spacing w:before="0" w:after="0" w:line="276" w:lineRule="auto"/>
              <w:contextualSpacing w:val="0"/>
              <w:jc w:val="center"/>
            </w:pPr>
            <w:bookmarkStart w:id="11" w:name="h.ihr1x3tpvzzy" w:colFirst="0" w:colLast="0"/>
            <w:bookmarkEnd w:id="11"/>
            <w:r>
              <w:rPr>
                <w:rFonts w:ascii="Roboto" w:eastAsia="Roboto" w:hAnsi="Roboto" w:cs="Roboto"/>
                <w:b w:val="0"/>
                <w:color w:val="FFFFFF"/>
                <w:sz w:val="32"/>
                <w:szCs w:val="32"/>
              </w:rPr>
              <w:t>Concerns</w:t>
            </w:r>
          </w:p>
          <w:p w:rsidR="008114D7" w:rsidRDefault="00EC3F67">
            <w:pPr>
              <w:spacing w:line="276" w:lineRule="auto"/>
              <w:jc w:val="center"/>
            </w:pPr>
            <w:r>
              <w:rPr>
                <w:rFonts w:ascii="Roboto" w:eastAsia="Roboto" w:hAnsi="Roboto" w:cs="Roboto"/>
                <w:color w:val="FFFFFF"/>
                <w:sz w:val="24"/>
                <w:szCs w:val="24"/>
              </w:rPr>
              <w:t>Areas that need work</w:t>
            </w:r>
          </w:p>
        </w:tc>
        <w:tc>
          <w:tcPr>
            <w:tcW w:w="3588" w:type="dxa"/>
            <w:shd w:val="clear" w:color="auto" w:fill="00C5B9"/>
            <w:tcMar>
              <w:top w:w="100" w:type="dxa"/>
              <w:left w:w="100" w:type="dxa"/>
              <w:bottom w:w="100" w:type="dxa"/>
              <w:right w:w="100" w:type="dxa"/>
            </w:tcMar>
          </w:tcPr>
          <w:p w:rsidR="008114D7" w:rsidRDefault="00EC3F67">
            <w:pPr>
              <w:pStyle w:val="Heading1"/>
              <w:widowControl w:val="0"/>
              <w:spacing w:before="0" w:after="0" w:line="276" w:lineRule="auto"/>
              <w:contextualSpacing w:val="0"/>
              <w:jc w:val="center"/>
            </w:pPr>
            <w:bookmarkStart w:id="12" w:name="h.l5akbp7oob6j" w:colFirst="0" w:colLast="0"/>
            <w:bookmarkEnd w:id="12"/>
            <w:r>
              <w:rPr>
                <w:rFonts w:ascii="Roboto" w:eastAsia="Roboto" w:hAnsi="Roboto" w:cs="Roboto"/>
                <w:b w:val="0"/>
                <w:color w:val="FFFFFF"/>
                <w:sz w:val="32"/>
                <w:szCs w:val="32"/>
              </w:rPr>
              <w:t>Criteria</w:t>
            </w:r>
          </w:p>
          <w:p w:rsidR="008114D7" w:rsidRDefault="00EC3F67">
            <w:pPr>
              <w:spacing w:line="276" w:lineRule="auto"/>
              <w:jc w:val="center"/>
            </w:pPr>
            <w:r>
              <w:rPr>
                <w:rFonts w:ascii="Roboto" w:eastAsia="Roboto" w:hAnsi="Roboto" w:cs="Roboto"/>
                <w:color w:val="FFFFFF"/>
                <w:sz w:val="24"/>
                <w:szCs w:val="24"/>
              </w:rPr>
              <w:t>Standards for this Task</w:t>
            </w:r>
          </w:p>
        </w:tc>
        <w:tc>
          <w:tcPr>
            <w:tcW w:w="3588" w:type="dxa"/>
            <w:shd w:val="clear" w:color="auto" w:fill="00C5B9"/>
            <w:tcMar>
              <w:top w:w="100" w:type="dxa"/>
              <w:left w:w="100" w:type="dxa"/>
              <w:bottom w:w="100" w:type="dxa"/>
              <w:right w:w="100" w:type="dxa"/>
            </w:tcMar>
          </w:tcPr>
          <w:p w:rsidR="008114D7" w:rsidRDefault="00EC3F67">
            <w:pPr>
              <w:pStyle w:val="Heading1"/>
              <w:widowControl w:val="0"/>
              <w:spacing w:before="0" w:after="0" w:line="276" w:lineRule="auto"/>
              <w:contextualSpacing w:val="0"/>
              <w:jc w:val="center"/>
            </w:pPr>
            <w:bookmarkStart w:id="13" w:name="h.9meio0amhcsm" w:colFirst="0" w:colLast="0"/>
            <w:bookmarkEnd w:id="13"/>
            <w:r>
              <w:rPr>
                <w:rFonts w:ascii="Roboto" w:eastAsia="Roboto" w:hAnsi="Roboto" w:cs="Roboto"/>
                <w:b w:val="0"/>
                <w:color w:val="FFFFFF"/>
                <w:sz w:val="32"/>
                <w:szCs w:val="32"/>
              </w:rPr>
              <w:t>Demonstrated</w:t>
            </w:r>
          </w:p>
          <w:p w:rsidR="008114D7" w:rsidRDefault="00EC3F67">
            <w:pPr>
              <w:spacing w:line="276" w:lineRule="auto"/>
              <w:jc w:val="center"/>
            </w:pPr>
            <w:r>
              <w:rPr>
                <w:rFonts w:ascii="Roboto" w:eastAsia="Roboto" w:hAnsi="Roboto" w:cs="Roboto"/>
                <w:color w:val="FFFFFF"/>
                <w:sz w:val="24"/>
                <w:szCs w:val="24"/>
              </w:rPr>
              <w:t>Evidence of Excellence</w:t>
            </w:r>
          </w:p>
        </w:tc>
      </w:tr>
      <w:tr w:rsidR="008114D7">
        <w:tc>
          <w:tcPr>
            <w:tcW w:w="3588" w:type="dxa"/>
            <w:tcMar>
              <w:top w:w="100" w:type="dxa"/>
              <w:left w:w="100" w:type="dxa"/>
              <w:bottom w:w="100" w:type="dxa"/>
              <w:right w:w="100" w:type="dxa"/>
            </w:tcMar>
          </w:tcPr>
          <w:p w:rsidR="008114D7" w:rsidRDefault="008114D7">
            <w:pPr>
              <w:widowControl w:val="0"/>
            </w:pPr>
          </w:p>
        </w:tc>
        <w:tc>
          <w:tcPr>
            <w:tcW w:w="3588" w:type="dxa"/>
            <w:tcMar>
              <w:top w:w="100" w:type="dxa"/>
              <w:left w:w="100" w:type="dxa"/>
              <w:bottom w:w="100" w:type="dxa"/>
              <w:right w:w="100" w:type="dxa"/>
            </w:tcMar>
          </w:tcPr>
          <w:p w:rsidR="008114D7" w:rsidRDefault="00EC3F67">
            <w:pPr>
              <w:widowControl w:val="0"/>
            </w:pPr>
            <w:r>
              <w:rPr>
                <w:rFonts w:ascii="Roboto" w:eastAsia="Roboto" w:hAnsi="Roboto" w:cs="Roboto"/>
                <w:b/>
                <w:sz w:val="28"/>
                <w:szCs w:val="28"/>
              </w:rPr>
              <w:t>Format</w:t>
            </w:r>
          </w:p>
          <w:p w:rsidR="008114D7" w:rsidRDefault="00EC3F67">
            <w:pPr>
              <w:widowControl w:val="0"/>
            </w:pPr>
            <w:r>
              <w:rPr>
                <w:rFonts w:ascii="Roboto" w:eastAsia="Roboto" w:hAnsi="Roboto" w:cs="Roboto"/>
              </w:rPr>
              <w:t>The document exhibits appropriate formatting choices for “To:/From:” date, salutation, subject line, CC, BCC, body, closing remarks, signature, etc.</w:t>
            </w:r>
          </w:p>
        </w:tc>
        <w:tc>
          <w:tcPr>
            <w:tcW w:w="3588" w:type="dxa"/>
            <w:tcMar>
              <w:top w:w="100" w:type="dxa"/>
              <w:left w:w="100" w:type="dxa"/>
              <w:bottom w:w="100" w:type="dxa"/>
              <w:right w:w="100" w:type="dxa"/>
            </w:tcMar>
          </w:tcPr>
          <w:p w:rsidR="008114D7" w:rsidRDefault="008114D7">
            <w:pPr>
              <w:widowControl w:val="0"/>
            </w:pPr>
          </w:p>
        </w:tc>
      </w:tr>
      <w:tr w:rsidR="008114D7">
        <w:tc>
          <w:tcPr>
            <w:tcW w:w="3588" w:type="dxa"/>
            <w:tcMar>
              <w:top w:w="100" w:type="dxa"/>
              <w:left w:w="100" w:type="dxa"/>
              <w:bottom w:w="100" w:type="dxa"/>
              <w:right w:w="100" w:type="dxa"/>
            </w:tcMar>
          </w:tcPr>
          <w:p w:rsidR="008114D7" w:rsidRDefault="008114D7">
            <w:pPr>
              <w:widowControl w:val="0"/>
            </w:pPr>
          </w:p>
        </w:tc>
        <w:tc>
          <w:tcPr>
            <w:tcW w:w="3588" w:type="dxa"/>
            <w:tcMar>
              <w:top w:w="100" w:type="dxa"/>
              <w:left w:w="100" w:type="dxa"/>
              <w:bottom w:w="100" w:type="dxa"/>
              <w:right w:w="100" w:type="dxa"/>
            </w:tcMar>
          </w:tcPr>
          <w:p w:rsidR="008114D7" w:rsidRDefault="00EC3F67">
            <w:pPr>
              <w:widowControl w:val="0"/>
            </w:pPr>
            <w:r>
              <w:rPr>
                <w:rFonts w:ascii="Roboto" w:eastAsia="Roboto" w:hAnsi="Roboto" w:cs="Roboto"/>
                <w:b/>
                <w:sz w:val="28"/>
                <w:szCs w:val="28"/>
              </w:rPr>
              <w:t>Audience</w:t>
            </w:r>
          </w:p>
          <w:p w:rsidR="008114D7" w:rsidRDefault="00EC3F67">
            <w:pPr>
              <w:widowControl w:val="0"/>
            </w:pPr>
            <w:r>
              <w:rPr>
                <w:rFonts w:ascii="Roboto" w:eastAsia="Roboto" w:hAnsi="Roboto" w:cs="Roboto"/>
              </w:rPr>
              <w:t>Student’s writing demonstrates careful consideration of audience (e.g., audience-specific salut</w:t>
            </w:r>
            <w:r>
              <w:rPr>
                <w:rFonts w:ascii="Roboto" w:eastAsia="Roboto" w:hAnsi="Roboto" w:cs="Roboto"/>
              </w:rPr>
              <w:t>ation, complimentary closing, formality, etc.)</w:t>
            </w:r>
          </w:p>
        </w:tc>
        <w:tc>
          <w:tcPr>
            <w:tcW w:w="3588" w:type="dxa"/>
            <w:tcMar>
              <w:top w:w="100" w:type="dxa"/>
              <w:left w:w="100" w:type="dxa"/>
              <w:bottom w:w="100" w:type="dxa"/>
              <w:right w:w="100" w:type="dxa"/>
            </w:tcMar>
          </w:tcPr>
          <w:p w:rsidR="008114D7" w:rsidRDefault="008114D7">
            <w:pPr>
              <w:widowControl w:val="0"/>
            </w:pPr>
          </w:p>
        </w:tc>
      </w:tr>
      <w:tr w:rsidR="008114D7">
        <w:tc>
          <w:tcPr>
            <w:tcW w:w="3588" w:type="dxa"/>
            <w:tcMar>
              <w:top w:w="100" w:type="dxa"/>
              <w:left w:w="100" w:type="dxa"/>
              <w:bottom w:w="100" w:type="dxa"/>
              <w:right w:w="100" w:type="dxa"/>
            </w:tcMar>
          </w:tcPr>
          <w:p w:rsidR="008114D7" w:rsidRDefault="008114D7">
            <w:pPr>
              <w:widowControl w:val="0"/>
            </w:pPr>
          </w:p>
        </w:tc>
        <w:tc>
          <w:tcPr>
            <w:tcW w:w="3588" w:type="dxa"/>
            <w:tcMar>
              <w:top w:w="100" w:type="dxa"/>
              <w:left w:w="100" w:type="dxa"/>
              <w:bottom w:w="100" w:type="dxa"/>
              <w:right w:w="100" w:type="dxa"/>
            </w:tcMar>
          </w:tcPr>
          <w:p w:rsidR="008114D7" w:rsidRDefault="00EC3F67">
            <w:pPr>
              <w:widowControl w:val="0"/>
            </w:pPr>
            <w:r>
              <w:rPr>
                <w:rFonts w:ascii="Roboto" w:eastAsia="Roboto" w:hAnsi="Roboto" w:cs="Roboto"/>
                <w:b/>
                <w:sz w:val="28"/>
                <w:szCs w:val="28"/>
              </w:rPr>
              <w:t>Style</w:t>
            </w:r>
          </w:p>
          <w:p w:rsidR="008114D7" w:rsidRDefault="00EC3F67">
            <w:pPr>
              <w:widowControl w:val="0"/>
            </w:pPr>
            <w:r>
              <w:rPr>
                <w:rFonts w:ascii="Roboto" w:eastAsia="Roboto" w:hAnsi="Roboto" w:cs="Roboto"/>
              </w:rPr>
              <w:t xml:space="preserve">Vocabulary, level of writing, level of formality, point of view (first/second/third person), conciseness, colloquialisms, etc., match purpose and context of document. </w:t>
            </w:r>
          </w:p>
        </w:tc>
        <w:tc>
          <w:tcPr>
            <w:tcW w:w="3588" w:type="dxa"/>
            <w:tcMar>
              <w:top w:w="100" w:type="dxa"/>
              <w:left w:w="100" w:type="dxa"/>
              <w:bottom w:w="100" w:type="dxa"/>
              <w:right w:w="100" w:type="dxa"/>
            </w:tcMar>
          </w:tcPr>
          <w:p w:rsidR="008114D7" w:rsidRDefault="008114D7">
            <w:pPr>
              <w:widowControl w:val="0"/>
            </w:pPr>
          </w:p>
        </w:tc>
      </w:tr>
      <w:tr w:rsidR="008114D7">
        <w:tc>
          <w:tcPr>
            <w:tcW w:w="3588" w:type="dxa"/>
            <w:tcMar>
              <w:top w:w="100" w:type="dxa"/>
              <w:left w:w="100" w:type="dxa"/>
              <w:bottom w:w="100" w:type="dxa"/>
              <w:right w:w="100" w:type="dxa"/>
            </w:tcMar>
          </w:tcPr>
          <w:p w:rsidR="008114D7" w:rsidRDefault="008114D7">
            <w:pPr>
              <w:widowControl w:val="0"/>
            </w:pPr>
          </w:p>
        </w:tc>
        <w:tc>
          <w:tcPr>
            <w:tcW w:w="3588" w:type="dxa"/>
            <w:tcMar>
              <w:top w:w="100" w:type="dxa"/>
              <w:left w:w="100" w:type="dxa"/>
              <w:bottom w:w="100" w:type="dxa"/>
              <w:right w:w="100" w:type="dxa"/>
            </w:tcMar>
          </w:tcPr>
          <w:p w:rsidR="008114D7" w:rsidRDefault="00EC3F67">
            <w:pPr>
              <w:widowControl w:val="0"/>
            </w:pPr>
            <w:r>
              <w:rPr>
                <w:rFonts w:ascii="Roboto" w:eastAsia="Roboto" w:hAnsi="Roboto" w:cs="Roboto"/>
                <w:b/>
                <w:sz w:val="28"/>
                <w:szCs w:val="28"/>
              </w:rPr>
              <w:t>Tone</w:t>
            </w:r>
          </w:p>
          <w:p w:rsidR="008114D7" w:rsidRDefault="00EC3F67">
            <w:pPr>
              <w:widowControl w:val="0"/>
            </w:pPr>
            <w:r>
              <w:rPr>
                <w:rFonts w:ascii="Roboto" w:eastAsia="Roboto" w:hAnsi="Roboto" w:cs="Roboto"/>
              </w:rPr>
              <w:t>Choice of negative or po</w:t>
            </w:r>
            <w:r>
              <w:rPr>
                <w:rFonts w:ascii="Roboto" w:eastAsia="Roboto" w:hAnsi="Roboto" w:cs="Roboto"/>
              </w:rPr>
              <w:t>sitive tone is intentional and appropriate. Writer uses active voice over passive voice. Writer effectively employs fun vs. serious, informational vs. persuasive, where appropriate.</w:t>
            </w:r>
          </w:p>
        </w:tc>
        <w:tc>
          <w:tcPr>
            <w:tcW w:w="3588" w:type="dxa"/>
            <w:tcMar>
              <w:top w:w="100" w:type="dxa"/>
              <w:left w:w="100" w:type="dxa"/>
              <w:bottom w:w="100" w:type="dxa"/>
              <w:right w:w="100" w:type="dxa"/>
            </w:tcMar>
          </w:tcPr>
          <w:p w:rsidR="008114D7" w:rsidRDefault="008114D7">
            <w:pPr>
              <w:widowControl w:val="0"/>
            </w:pPr>
          </w:p>
        </w:tc>
      </w:tr>
      <w:tr w:rsidR="008114D7">
        <w:tc>
          <w:tcPr>
            <w:tcW w:w="3588" w:type="dxa"/>
            <w:tcMar>
              <w:top w:w="100" w:type="dxa"/>
              <w:left w:w="100" w:type="dxa"/>
              <w:bottom w:w="100" w:type="dxa"/>
              <w:right w:w="100" w:type="dxa"/>
            </w:tcMar>
          </w:tcPr>
          <w:p w:rsidR="008114D7" w:rsidRDefault="008114D7">
            <w:pPr>
              <w:widowControl w:val="0"/>
            </w:pPr>
          </w:p>
        </w:tc>
        <w:tc>
          <w:tcPr>
            <w:tcW w:w="3588" w:type="dxa"/>
            <w:tcMar>
              <w:top w:w="100" w:type="dxa"/>
              <w:left w:w="100" w:type="dxa"/>
              <w:bottom w:w="100" w:type="dxa"/>
              <w:right w:w="100" w:type="dxa"/>
            </w:tcMar>
          </w:tcPr>
          <w:p w:rsidR="008114D7" w:rsidRDefault="00EC3F67">
            <w:pPr>
              <w:widowControl w:val="0"/>
            </w:pPr>
            <w:r>
              <w:rPr>
                <w:rFonts w:ascii="Roboto" w:eastAsia="Roboto" w:hAnsi="Roboto" w:cs="Roboto"/>
                <w:b/>
                <w:sz w:val="28"/>
                <w:szCs w:val="28"/>
              </w:rPr>
              <w:t>Grammar and Mechanics</w:t>
            </w:r>
          </w:p>
          <w:p w:rsidR="008114D7" w:rsidRDefault="00EC3F67">
            <w:pPr>
              <w:widowControl w:val="0"/>
            </w:pPr>
            <w:r>
              <w:t>Sentences are complete and well-formed. Complex sentences are used correctly and appropriately.</w:t>
            </w:r>
          </w:p>
          <w:p w:rsidR="008114D7" w:rsidRDefault="00EC3F67">
            <w:pPr>
              <w:widowControl w:val="0"/>
            </w:pPr>
            <w:r>
              <w:t>Grammar, spelling, and punctuation are consistent and correct.</w:t>
            </w:r>
          </w:p>
          <w:p w:rsidR="008114D7" w:rsidRDefault="00EC3F67">
            <w:pPr>
              <w:widowControl w:val="0"/>
            </w:pPr>
            <w:r>
              <w:t>Verbs, including irregular verbs, are conjugated correctly. Verb tense is correct.</w:t>
            </w:r>
          </w:p>
        </w:tc>
        <w:tc>
          <w:tcPr>
            <w:tcW w:w="3588" w:type="dxa"/>
            <w:tcMar>
              <w:top w:w="100" w:type="dxa"/>
              <w:left w:w="100" w:type="dxa"/>
              <w:bottom w:w="100" w:type="dxa"/>
              <w:right w:w="100" w:type="dxa"/>
            </w:tcMar>
          </w:tcPr>
          <w:p w:rsidR="008114D7" w:rsidRDefault="008114D7">
            <w:pPr>
              <w:widowControl w:val="0"/>
            </w:pPr>
          </w:p>
        </w:tc>
      </w:tr>
    </w:tbl>
    <w:p w:rsidR="008114D7" w:rsidRDefault="008114D7"/>
    <w:sectPr w:rsidR="008114D7">
      <w:footerReference w:type="default" r:id="rId8"/>
      <w:pgSz w:w="11909" w:h="16834"/>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F67" w:rsidRDefault="00EC3F67">
      <w:r>
        <w:separator/>
      </w:r>
    </w:p>
  </w:endnote>
  <w:endnote w:type="continuationSeparator" w:id="0">
    <w:p w:rsidR="00EC3F67" w:rsidRDefault="00EC3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D7" w:rsidRDefault="008114D7">
    <w:pPr>
      <w:spacing w:line="360" w:lineRule="auto"/>
    </w:pPr>
  </w:p>
  <w:tbl>
    <w:tblPr>
      <w:tblStyle w:val="a0"/>
      <w:tblW w:w="11895" w:type="dxa"/>
      <w:tblInd w:w="-1440" w:type="dxa"/>
      <w:tblLayout w:type="fixed"/>
      <w:tblLook w:val="0600" w:firstRow="0" w:lastRow="0" w:firstColumn="0" w:lastColumn="0" w:noHBand="1" w:noVBand="1"/>
    </w:tblPr>
    <w:tblGrid>
      <w:gridCol w:w="3225"/>
      <w:gridCol w:w="6615"/>
      <w:gridCol w:w="360"/>
      <w:gridCol w:w="1695"/>
    </w:tblGrid>
    <w:tr w:rsidR="008114D7">
      <w:trPr>
        <w:trHeight w:val="80"/>
      </w:trPr>
      <w:tc>
        <w:tcPr>
          <w:tcW w:w="3225" w:type="dxa"/>
          <w:shd w:val="clear" w:color="auto" w:fill="2E3747"/>
          <w:tcMar>
            <w:top w:w="100" w:type="dxa"/>
            <w:left w:w="100" w:type="dxa"/>
            <w:bottom w:w="100" w:type="dxa"/>
            <w:right w:w="100" w:type="dxa"/>
          </w:tcMar>
        </w:tcPr>
        <w:p w:rsidR="008114D7" w:rsidRDefault="00EC3F67">
          <w:pPr>
            <w:widowControl w:val="0"/>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8114D7" w:rsidRDefault="00EC3F67">
          <w:pPr>
            <w:widowControl w:val="0"/>
          </w:pPr>
          <w:r>
            <w:rPr>
              <w:color w:val="FFFFFF"/>
              <w:sz w:val="16"/>
              <w:szCs w:val="16"/>
            </w:rPr>
            <w:t xml:space="preserve">This material is licensed under a </w:t>
          </w:r>
          <w:hyperlink r:id="rId2">
            <w:r>
              <w:rPr>
                <w:color w:val="00C5B9"/>
                <w:sz w:val="16"/>
                <w:szCs w:val="16"/>
                <w:u w:val="single"/>
              </w:rPr>
              <w:t>Creative Commons Attribution 4.0 License</w:t>
            </w:r>
          </w:hyperlink>
        </w:p>
      </w:tc>
      <w:tc>
        <w:tcPr>
          <w:tcW w:w="6615" w:type="dxa"/>
          <w:shd w:val="clear" w:color="auto" w:fill="2E3747"/>
          <w:tcMar>
            <w:top w:w="100" w:type="dxa"/>
            <w:left w:w="100" w:type="dxa"/>
            <w:bottom w:w="100" w:type="dxa"/>
            <w:right w:w="100" w:type="dxa"/>
          </w:tcMar>
        </w:tcPr>
        <w:p w:rsidR="008114D7" w:rsidRDefault="00EC3F67">
          <w:pPr>
            <w:widowControl w:val="0"/>
            <w:spacing w:line="276" w:lineRule="auto"/>
            <w:jc w:val="right"/>
          </w:pPr>
          <w:r>
            <w:rPr>
              <w:rFonts w:ascii="Roboto" w:eastAsia="Roboto" w:hAnsi="Roboto" w:cs="Roboto"/>
              <w:b/>
              <w:color w:val="FFFFFF"/>
              <w:sz w:val="28"/>
              <w:szCs w:val="28"/>
            </w:rPr>
            <w:t>Composing an Introduction Email: Assignment</w:t>
          </w:r>
        </w:p>
        <w:p w:rsidR="008114D7" w:rsidRDefault="00EC3F67">
          <w:pPr>
            <w:widowControl w:val="0"/>
            <w:spacing w:line="276" w:lineRule="auto"/>
            <w:jc w:val="right"/>
          </w:pPr>
          <w:r>
            <w:rPr>
              <w:rFonts w:ascii="Roboto" w:eastAsia="Roboto" w:hAnsi="Roboto" w:cs="Roboto"/>
              <w:color w:val="FFFFFF"/>
              <w:sz w:val="24"/>
              <w:szCs w:val="24"/>
            </w:rPr>
            <w:t>Professional Communications OER: Writing</w:t>
          </w:r>
        </w:p>
      </w:tc>
      <w:tc>
        <w:tcPr>
          <w:tcW w:w="360" w:type="dxa"/>
          <w:shd w:val="clear" w:color="auto" w:fill="2E3747"/>
          <w:tcMar>
            <w:top w:w="100" w:type="dxa"/>
            <w:left w:w="100" w:type="dxa"/>
            <w:bottom w:w="100" w:type="dxa"/>
            <w:right w:w="100" w:type="dxa"/>
          </w:tcMar>
        </w:tcPr>
        <w:p w:rsidR="008114D7" w:rsidRDefault="008114D7">
          <w:pPr>
            <w:widowControl w:val="0"/>
            <w:spacing w:line="276" w:lineRule="auto"/>
          </w:pPr>
        </w:p>
      </w:tc>
      <w:tc>
        <w:tcPr>
          <w:tcW w:w="1695" w:type="dxa"/>
          <w:shd w:val="clear" w:color="auto" w:fill="2E3747"/>
          <w:tcMar>
            <w:top w:w="100" w:type="dxa"/>
            <w:left w:w="100" w:type="dxa"/>
            <w:bottom w:w="100" w:type="dxa"/>
            <w:right w:w="100" w:type="dxa"/>
          </w:tcMar>
        </w:tcPr>
        <w:p w:rsidR="008114D7" w:rsidRDefault="00EC3F67">
          <w:pPr>
            <w:widowControl w:val="0"/>
            <w:spacing w:line="276" w:lineRule="auto"/>
            <w:jc w:val="right"/>
          </w:pPr>
          <w:r>
            <w:rPr>
              <w:rFonts w:ascii="Roboto" w:eastAsia="Roboto" w:hAnsi="Roboto" w:cs="Roboto"/>
              <w:color w:val="FFFFFF"/>
              <w:sz w:val="24"/>
              <w:szCs w:val="24"/>
            </w:rPr>
            <w:t xml:space="preserve">Page </w:t>
          </w:r>
          <w:r>
            <w:fldChar w:fldCharType="begin"/>
          </w:r>
          <w:r>
            <w:instrText>PAGE</w:instrText>
          </w:r>
          <w:r>
            <w:fldChar w:fldCharType="separate"/>
          </w:r>
          <w:r w:rsidR="000D5FDE">
            <w:rPr>
              <w:noProof/>
            </w:rPr>
            <w:t>2</w:t>
          </w:r>
          <w:r>
            <w:fldChar w:fldCharType="end"/>
          </w:r>
          <w:r>
            <w:rPr>
              <w:rFonts w:ascii="Roboto" w:eastAsia="Roboto" w:hAnsi="Roboto" w:cs="Roboto"/>
              <w:color w:val="FFFFFF"/>
              <w:sz w:val="24"/>
              <w:szCs w:val="24"/>
            </w:rPr>
            <w:t xml:space="preserve"> of </w:t>
          </w:r>
          <w:r>
            <w:fldChar w:fldCharType="begin"/>
          </w:r>
          <w:r>
            <w:instrText>NUMPAGES</w:instrText>
          </w:r>
          <w:r>
            <w:fldChar w:fldCharType="separate"/>
          </w:r>
          <w:r w:rsidR="000D5FDE">
            <w:rPr>
              <w:noProof/>
            </w:rPr>
            <w:t>4</w:t>
          </w:r>
          <w:r>
            <w:fldChar w:fldCharType="end"/>
          </w:r>
        </w:p>
      </w:tc>
    </w:tr>
  </w:tbl>
  <w:p w:rsidR="008114D7" w:rsidRDefault="008114D7">
    <w:pPr>
      <w:tabs>
        <w:tab w:val="center" w:pos="4680"/>
        <w:tab w:val="right" w:pos="9360"/>
      </w:tabs>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F67" w:rsidRDefault="00EC3F67">
      <w:r>
        <w:separator/>
      </w:r>
    </w:p>
  </w:footnote>
  <w:footnote w:type="continuationSeparator" w:id="0">
    <w:p w:rsidR="00EC3F67" w:rsidRDefault="00EC3F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5345C"/>
    <w:multiLevelType w:val="multilevel"/>
    <w:tmpl w:val="DADCC6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114D7"/>
    <w:rsid w:val="000D5FDE"/>
    <w:rsid w:val="008114D7"/>
    <w:rsid w:val="00EC3F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line="275" w:lineRule="auto"/>
      <w:contextualSpacing/>
      <w:outlineLvl w:val="0"/>
    </w:pPr>
    <w:rPr>
      <w:rFonts w:ascii="Arial" w:eastAsia="Arial" w:hAnsi="Arial" w:cs="Arial"/>
      <w:b/>
      <w:color w:val="000000"/>
      <w:sz w:val="28"/>
      <w:szCs w:val="28"/>
    </w:rPr>
  </w:style>
  <w:style w:type="paragraph" w:styleId="Heading2">
    <w:name w:val="heading 2"/>
    <w:basedOn w:val="Normal"/>
    <w:next w:val="Normal"/>
    <w:pPr>
      <w:keepNext/>
      <w:keepLines/>
      <w:spacing w:before="360" w:after="80" w:line="275" w:lineRule="auto"/>
      <w:contextualSpacing/>
      <w:outlineLvl w:val="1"/>
    </w:pPr>
    <w:rPr>
      <w:rFonts w:ascii="Arial" w:eastAsia="Arial" w:hAnsi="Arial" w:cs="Arial"/>
      <w:b/>
      <w:color w:val="000000"/>
      <w:sz w:val="28"/>
      <w:szCs w:val="28"/>
    </w:rPr>
  </w:style>
  <w:style w:type="paragraph" w:styleId="Heading3">
    <w:name w:val="heading 3"/>
    <w:basedOn w:val="Normal"/>
    <w:next w:val="Normal"/>
    <w:pPr>
      <w:keepNext/>
      <w:keepLines/>
      <w:spacing w:before="280" w:after="80" w:line="275" w:lineRule="auto"/>
      <w:contextualSpacing/>
      <w:outlineLvl w:val="2"/>
    </w:pPr>
    <w:rPr>
      <w:rFonts w:ascii="Arial" w:eastAsia="Arial" w:hAnsi="Arial" w:cs="Arial"/>
      <w:b/>
      <w:color w:val="666666"/>
      <w:sz w:val="24"/>
      <w:szCs w:val="24"/>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0D5FDE"/>
    <w:rPr>
      <w:rFonts w:ascii="Tahoma" w:hAnsi="Tahoma" w:cs="Tahoma"/>
      <w:sz w:val="16"/>
      <w:szCs w:val="16"/>
    </w:rPr>
  </w:style>
  <w:style w:type="character" w:customStyle="1" w:styleId="BalloonTextChar">
    <w:name w:val="Balloon Text Char"/>
    <w:basedOn w:val="DefaultParagraphFont"/>
    <w:link w:val="BalloonText"/>
    <w:uiPriority w:val="99"/>
    <w:semiHidden/>
    <w:rsid w:val="000D5F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line="275" w:lineRule="auto"/>
      <w:contextualSpacing/>
      <w:outlineLvl w:val="0"/>
    </w:pPr>
    <w:rPr>
      <w:rFonts w:ascii="Arial" w:eastAsia="Arial" w:hAnsi="Arial" w:cs="Arial"/>
      <w:b/>
      <w:color w:val="000000"/>
      <w:sz w:val="28"/>
      <w:szCs w:val="28"/>
    </w:rPr>
  </w:style>
  <w:style w:type="paragraph" w:styleId="Heading2">
    <w:name w:val="heading 2"/>
    <w:basedOn w:val="Normal"/>
    <w:next w:val="Normal"/>
    <w:pPr>
      <w:keepNext/>
      <w:keepLines/>
      <w:spacing w:before="360" w:after="80" w:line="275" w:lineRule="auto"/>
      <w:contextualSpacing/>
      <w:outlineLvl w:val="1"/>
    </w:pPr>
    <w:rPr>
      <w:rFonts w:ascii="Arial" w:eastAsia="Arial" w:hAnsi="Arial" w:cs="Arial"/>
      <w:b/>
      <w:color w:val="000000"/>
      <w:sz w:val="28"/>
      <w:szCs w:val="28"/>
    </w:rPr>
  </w:style>
  <w:style w:type="paragraph" w:styleId="Heading3">
    <w:name w:val="heading 3"/>
    <w:basedOn w:val="Normal"/>
    <w:next w:val="Normal"/>
    <w:pPr>
      <w:keepNext/>
      <w:keepLines/>
      <w:spacing w:before="280" w:after="80" w:line="275" w:lineRule="auto"/>
      <w:contextualSpacing/>
      <w:outlineLvl w:val="2"/>
    </w:pPr>
    <w:rPr>
      <w:rFonts w:ascii="Arial" w:eastAsia="Arial" w:hAnsi="Arial" w:cs="Arial"/>
      <w:b/>
      <w:color w:val="666666"/>
      <w:sz w:val="24"/>
      <w:szCs w:val="24"/>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0D5FDE"/>
    <w:rPr>
      <w:rFonts w:ascii="Tahoma" w:hAnsi="Tahoma" w:cs="Tahoma"/>
      <w:sz w:val="16"/>
      <w:szCs w:val="16"/>
    </w:rPr>
  </w:style>
  <w:style w:type="character" w:customStyle="1" w:styleId="BalloonTextChar">
    <w:name w:val="Balloon Text Char"/>
    <w:basedOn w:val="DefaultParagraphFont"/>
    <w:link w:val="BalloonText"/>
    <w:uiPriority w:val="99"/>
    <w:semiHidden/>
    <w:rsid w:val="000D5F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588</Words>
  <Characters>3356</Characters>
  <Application>Microsoft Office Word</Application>
  <DocSecurity>0</DocSecurity>
  <Lines>27</Lines>
  <Paragraphs>7</Paragraphs>
  <ScaleCrop>false</ScaleCrop>
  <Company>Hewlett-Packard</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2016-12-05T17:35:00Z</dcterms:created>
  <dcterms:modified xsi:type="dcterms:W3CDTF">2016-12-05T17:35:00Z</dcterms:modified>
</cp:coreProperties>
</file>