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6578A" w:rsidRDefault="001A3C90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Prepositions &amp; Conjunctions Worksheet</w:t>
      </w:r>
    </w:p>
    <w:p w:rsidR="00D6578A" w:rsidRDefault="001A3C90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D6578A" w:rsidRDefault="00D6578A">
      <w:pPr>
        <w:pBdr>
          <w:top w:val="single" w:sz="4" w:space="1" w:color="auto"/>
        </w:pBdr>
      </w:pPr>
    </w:p>
    <w:p w:rsidR="000D52CB" w:rsidRDefault="000D52CB" w:rsidP="000D52CB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D6578A" w:rsidRDefault="00D6578A">
      <w:bookmarkStart w:id="2" w:name="_GoBack"/>
      <w:bookmarkEnd w:id="2"/>
    </w:p>
    <w:p w:rsidR="00D6578A" w:rsidRDefault="001A3C90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D6578A" w:rsidRDefault="001A3C90">
      <w:pPr>
        <w:spacing w:after="160" w:line="360" w:lineRule="auto"/>
      </w:pPr>
      <w:r>
        <w:rPr>
          <w:rFonts w:ascii="Roboto" w:eastAsia="Roboto" w:hAnsi="Roboto" w:cs="Roboto"/>
          <w:sz w:val="24"/>
          <w:szCs w:val="24"/>
        </w:rPr>
        <w:t xml:space="preserve">Complete each of the following sentences using the correct preposition or conjunction. In some cases, there is more than one option. </w:t>
      </w:r>
    </w:p>
    <w:p w:rsidR="00D6578A" w:rsidRDefault="00D6578A">
      <w:pPr>
        <w:spacing w:line="360" w:lineRule="auto"/>
      </w:pPr>
    </w:p>
    <w:p w:rsidR="00D6578A" w:rsidRDefault="001A3C90">
      <w:pPr>
        <w:pStyle w:val="Heading1"/>
        <w:spacing w:before="0" w:after="0" w:line="360" w:lineRule="auto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Exercise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I told him not to come, _______ he came anyway. 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My friend ____ work is from Ontario. 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__________ </w:t>
      </w:r>
      <w:proofErr w:type="gramStart"/>
      <w:r>
        <w:rPr>
          <w:rFonts w:ascii="Roboto" w:eastAsia="Roboto" w:hAnsi="Roboto" w:cs="Roboto"/>
          <w:sz w:val="24"/>
          <w:szCs w:val="24"/>
        </w:rPr>
        <w:t>he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likes to play hockey, his favourite sport is golf. 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_____________ </w:t>
      </w:r>
      <w:proofErr w:type="gramStart"/>
      <w:r>
        <w:rPr>
          <w:rFonts w:ascii="Roboto" w:eastAsia="Roboto" w:hAnsi="Roboto" w:cs="Roboto"/>
          <w:sz w:val="24"/>
          <w:szCs w:val="24"/>
        </w:rPr>
        <w:t>you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and me, I don’t think he’s a very good manager.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He has always done well on exams. Thi</w:t>
      </w:r>
      <w:r>
        <w:rPr>
          <w:rFonts w:ascii="Roboto" w:eastAsia="Roboto" w:hAnsi="Roboto" w:cs="Roboto"/>
          <w:sz w:val="24"/>
          <w:szCs w:val="24"/>
        </w:rPr>
        <w:t xml:space="preserve">s time, _____________, he failed. 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The corrupt officer thought he was ___________ the law.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I won’t be able to take on more work ________ I finish some of these projects. 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There is a shopping mall ___ Albert Avenue.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_________ I was really tired, I took a na</w:t>
      </w:r>
      <w:r>
        <w:rPr>
          <w:rFonts w:ascii="Roboto" w:eastAsia="Roboto" w:hAnsi="Roboto" w:cs="Roboto"/>
          <w:sz w:val="24"/>
          <w:szCs w:val="24"/>
        </w:rPr>
        <w:t>p for 15 minutes.</w:t>
      </w:r>
    </w:p>
    <w:p w:rsidR="00D6578A" w:rsidRDefault="001A3C90">
      <w:pPr>
        <w:numPr>
          <w:ilvl w:val="0"/>
          <w:numId w:val="1"/>
        </w:numPr>
        <w:spacing w:line="48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You’re going to __________ love your gift or hate it. </w:t>
      </w:r>
    </w:p>
    <w:p w:rsidR="00D6578A" w:rsidRDefault="00D6578A">
      <w:pPr>
        <w:pStyle w:val="Heading1"/>
        <w:spacing w:before="0" w:after="0" w:line="360" w:lineRule="auto"/>
        <w:contextualSpacing w:val="0"/>
      </w:pPr>
      <w:bookmarkStart w:id="5" w:name="h.bvl772je6wv2" w:colFirst="0" w:colLast="0"/>
      <w:bookmarkEnd w:id="5"/>
    </w:p>
    <w:p w:rsidR="00D6578A" w:rsidRDefault="001A3C90">
      <w:r>
        <w:br w:type="page"/>
      </w:r>
    </w:p>
    <w:p w:rsidR="00D6578A" w:rsidRDefault="00D6578A">
      <w:pPr>
        <w:pStyle w:val="Heading1"/>
        <w:spacing w:before="0" w:after="0" w:line="360" w:lineRule="auto"/>
        <w:contextualSpacing w:val="0"/>
      </w:pPr>
      <w:bookmarkStart w:id="6" w:name="h.yprd2oke714v" w:colFirst="0" w:colLast="0"/>
      <w:bookmarkEnd w:id="6"/>
    </w:p>
    <w:p w:rsidR="00D6578A" w:rsidRDefault="001A3C90">
      <w:pPr>
        <w:pStyle w:val="Heading1"/>
        <w:spacing w:before="0" w:after="0" w:line="360" w:lineRule="auto"/>
        <w:contextualSpacing w:val="0"/>
      </w:pPr>
      <w:bookmarkStart w:id="7" w:name="h.6ktwhwr0edq6" w:colFirst="0" w:colLast="0"/>
      <w:bookmarkEnd w:id="7"/>
      <w:r>
        <w:rPr>
          <w:rFonts w:ascii="Roboto" w:eastAsia="Roboto" w:hAnsi="Roboto" w:cs="Roboto"/>
          <w:b w:val="0"/>
          <w:sz w:val="32"/>
          <w:szCs w:val="32"/>
        </w:rPr>
        <w:t>Answer Key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but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at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while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between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however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above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until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on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since</w:t>
      </w:r>
    </w:p>
    <w:p w:rsidR="00D6578A" w:rsidRDefault="001A3C90">
      <w:pPr>
        <w:numPr>
          <w:ilvl w:val="0"/>
          <w:numId w:val="2"/>
        </w:numPr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either</w:t>
      </w:r>
    </w:p>
    <w:p w:rsidR="00D6578A" w:rsidRDefault="00D6578A"/>
    <w:sectPr w:rsidR="00D6578A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90" w:rsidRDefault="001A3C90">
      <w:r>
        <w:separator/>
      </w:r>
    </w:p>
  </w:endnote>
  <w:endnote w:type="continuationSeparator" w:id="0">
    <w:p w:rsidR="001A3C90" w:rsidRDefault="001A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8A" w:rsidRDefault="00D6578A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195"/>
      <w:gridCol w:w="6645"/>
      <w:gridCol w:w="360"/>
      <w:gridCol w:w="1695"/>
    </w:tblGrid>
    <w:tr w:rsidR="00D6578A">
      <w:trPr>
        <w:trHeight w:val="80"/>
      </w:trPr>
      <w:tc>
        <w:tcPr>
          <w:tcW w:w="31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6578A" w:rsidRDefault="001A3C90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D6578A" w:rsidRDefault="001A3C90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64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6578A" w:rsidRDefault="001A3C90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Prepositions &amp; Conjunctions: Worksheet</w:t>
          </w:r>
        </w:p>
        <w:p w:rsidR="00D6578A" w:rsidRDefault="001A3C90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 Module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6578A" w:rsidRDefault="00D6578A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6578A" w:rsidRDefault="001A3C90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0D52CB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0D52CB">
            <w:rPr>
              <w:noProof/>
            </w:rPr>
            <w:t>2</w:t>
          </w:r>
          <w:r>
            <w:fldChar w:fldCharType="end"/>
          </w:r>
        </w:p>
      </w:tc>
    </w:tr>
  </w:tbl>
  <w:p w:rsidR="00D6578A" w:rsidRDefault="00D6578A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90" w:rsidRDefault="001A3C90">
      <w:r>
        <w:separator/>
      </w:r>
    </w:p>
  </w:footnote>
  <w:footnote w:type="continuationSeparator" w:id="0">
    <w:p w:rsidR="001A3C90" w:rsidRDefault="001A3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86EF5"/>
    <w:multiLevelType w:val="multilevel"/>
    <w:tmpl w:val="DECA6C6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78AA65DF"/>
    <w:multiLevelType w:val="multilevel"/>
    <w:tmpl w:val="C840F1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6578A"/>
    <w:rsid w:val="000D52CB"/>
    <w:rsid w:val="001A3C90"/>
    <w:rsid w:val="00D6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2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2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907</Characters>
  <Application>Microsoft Office Word</Application>
  <DocSecurity>0</DocSecurity>
  <Lines>7</Lines>
  <Paragraphs>2</Paragraphs>
  <ScaleCrop>false</ScaleCrop>
  <Company>Hewlett-Packard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2016-12-05T17:39:00Z</dcterms:created>
  <dcterms:modified xsi:type="dcterms:W3CDTF">2016-12-05T17:39:00Z</dcterms:modified>
</cp:coreProperties>
</file>